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4E" w:rsidRPr="00E42E62" w:rsidRDefault="0072694E" w:rsidP="0072694E">
      <w:pPr>
        <w:rPr>
          <w:rStyle w:val="Heading1Char"/>
          <w:rFonts w:ascii="Verdana" w:hAnsi="Verdana"/>
          <w:sz w:val="24"/>
          <w:szCs w:val="24"/>
        </w:rPr>
      </w:pPr>
      <w:r w:rsidRPr="00E42E62">
        <w:rPr>
          <w:rStyle w:val="Heading1Char"/>
          <w:rFonts w:ascii="Verdana" w:hAnsi="Verdana"/>
          <w:sz w:val="24"/>
          <w:szCs w:val="24"/>
        </w:rPr>
        <w:t>Other Product/Module not listed above but present in RNT</w:t>
      </w:r>
    </w:p>
    <w:p w:rsidR="0072694E" w:rsidRPr="00BB5142" w:rsidRDefault="0072694E" w:rsidP="0072694E">
      <w:pPr>
        <w:pStyle w:val="BodyText"/>
        <w:rPr>
          <w:rFonts w:ascii="Verdana" w:hAnsi="Verdana"/>
          <w:szCs w:val="20"/>
        </w:rPr>
      </w:pPr>
      <w:r w:rsidRPr="00BB5142">
        <w:rPr>
          <w:rFonts w:ascii="Verdana" w:hAnsi="Verdana"/>
          <w:szCs w:val="20"/>
        </w:rPr>
        <w:t>&lt;Insolvency&gt;</w:t>
      </w:r>
    </w:p>
    <w:p w:rsidR="0072694E" w:rsidRPr="00E42E62" w:rsidRDefault="0072694E" w:rsidP="0072694E">
      <w:pPr>
        <w:pStyle w:val="BodyText"/>
        <w:rPr>
          <w:sz w:val="20"/>
          <w:szCs w:val="20"/>
        </w:rPr>
      </w:pPr>
    </w:p>
    <w:p w:rsidR="0072694E" w:rsidRPr="00BB5142" w:rsidRDefault="0072694E" w:rsidP="00BB5142">
      <w:pPr>
        <w:rPr>
          <w:rStyle w:val="Heading1Char"/>
          <w:rFonts w:ascii="Verdana" w:hAnsi="Verdana"/>
          <w:sz w:val="24"/>
          <w:szCs w:val="24"/>
        </w:rPr>
      </w:pPr>
      <w:r w:rsidRPr="00BB5142">
        <w:rPr>
          <w:rStyle w:val="Heading1Char"/>
          <w:rFonts w:ascii="Verdana" w:hAnsi="Verdana"/>
          <w:sz w:val="24"/>
          <w:szCs w:val="24"/>
        </w:rPr>
        <w:t xml:space="preserve">Module Version: </w:t>
      </w:r>
      <w:bookmarkStart w:id="0" w:name="Text2"/>
    </w:p>
    <w:p w:rsidR="0072694E" w:rsidRPr="00E42E62" w:rsidRDefault="0072694E" w:rsidP="0072694E">
      <w:pPr>
        <w:pStyle w:val="BodyText"/>
        <w:rPr>
          <w:rFonts w:ascii="Verdana" w:hAnsi="Verdana"/>
          <w:szCs w:val="20"/>
        </w:rPr>
      </w:pPr>
      <w:r w:rsidRPr="00E42E62">
        <w:rPr>
          <w:rFonts w:ascii="Verdana" w:hAnsi="Verdana"/>
          <w:szCs w:val="20"/>
        </w:rPr>
        <w:t>&lt;V</w:t>
      </w:r>
      <w:r>
        <w:rPr>
          <w:rFonts w:ascii="Verdana" w:hAnsi="Verdana"/>
          <w:szCs w:val="20"/>
        </w:rPr>
        <w:t>4</w:t>
      </w:r>
      <w:r w:rsidRPr="00E42E62">
        <w:rPr>
          <w:rFonts w:ascii="Verdana" w:hAnsi="Verdana"/>
          <w:szCs w:val="20"/>
        </w:rPr>
        <w:t>.</w:t>
      </w:r>
      <w:r w:rsidR="007E604A">
        <w:rPr>
          <w:rFonts w:ascii="Verdana" w:hAnsi="Verdana"/>
          <w:szCs w:val="20"/>
        </w:rPr>
        <w:t>1</w:t>
      </w:r>
      <w:r>
        <w:rPr>
          <w:rFonts w:ascii="Verdana" w:hAnsi="Verdana"/>
          <w:szCs w:val="20"/>
        </w:rPr>
        <w:t>.</w:t>
      </w:r>
      <w:r w:rsidR="007E604A">
        <w:rPr>
          <w:rFonts w:ascii="Verdana" w:hAnsi="Verdana"/>
          <w:szCs w:val="20"/>
        </w:rPr>
        <w:t>45</w:t>
      </w:r>
      <w:r w:rsidRPr="00E42E62">
        <w:rPr>
          <w:rFonts w:ascii="Verdana" w:hAnsi="Verdana"/>
          <w:szCs w:val="20"/>
        </w:rPr>
        <w:t>&gt;</w:t>
      </w:r>
    </w:p>
    <w:bookmarkEnd w:id="0"/>
    <w:p w:rsidR="0072694E" w:rsidRPr="00E42E62" w:rsidRDefault="0072694E" w:rsidP="0072694E">
      <w:pPr>
        <w:pStyle w:val="BodyText"/>
        <w:rPr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Fonts w:ascii="Verdana" w:hAnsi="Verdana"/>
        </w:rPr>
      </w:pPr>
      <w:r w:rsidRPr="00D9401E">
        <w:rPr>
          <w:rStyle w:val="Heading1Char"/>
          <w:rFonts w:ascii="Verdana" w:hAnsi="Verdana"/>
          <w:sz w:val="24"/>
          <w:szCs w:val="24"/>
        </w:rPr>
        <w:t>Article Title:</w:t>
      </w:r>
      <w:r w:rsidRPr="00D9401E">
        <w:rPr>
          <w:rFonts w:ascii="Verdana" w:hAnsi="Verdana"/>
        </w:rPr>
        <w:t xml:space="preserve"> 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r w:rsidR="007E604A">
        <w:rPr>
          <w:rFonts w:ascii="Verdana" w:hAnsi="Verdana"/>
          <w:sz w:val="20"/>
          <w:szCs w:val="20"/>
        </w:rPr>
        <w:t xml:space="preserve">How do you specify the </w:t>
      </w:r>
      <w:r w:rsidR="003C1A5C">
        <w:rPr>
          <w:rFonts w:ascii="Verdana" w:hAnsi="Verdana"/>
          <w:sz w:val="20"/>
          <w:szCs w:val="20"/>
        </w:rPr>
        <w:t xml:space="preserve">default </w:t>
      </w:r>
      <w:r w:rsidR="007E604A">
        <w:rPr>
          <w:rFonts w:ascii="Verdana" w:hAnsi="Verdana"/>
          <w:sz w:val="20"/>
          <w:szCs w:val="20"/>
        </w:rPr>
        <w:t xml:space="preserve">file directory structure </w:t>
      </w:r>
      <w:r w:rsidR="003C1A5C">
        <w:rPr>
          <w:rFonts w:ascii="Verdana" w:hAnsi="Verdana"/>
          <w:sz w:val="20"/>
          <w:szCs w:val="20"/>
        </w:rPr>
        <w:t xml:space="preserve">for </w:t>
      </w:r>
      <w:r w:rsidR="007E604A">
        <w:rPr>
          <w:rFonts w:ascii="Verdana" w:hAnsi="Verdana"/>
          <w:sz w:val="20"/>
          <w:szCs w:val="20"/>
        </w:rPr>
        <w:t>a job</w:t>
      </w:r>
      <w:r w:rsidR="003C1A5C">
        <w:rPr>
          <w:rFonts w:ascii="Verdana" w:hAnsi="Verdana"/>
          <w:sz w:val="20"/>
          <w:szCs w:val="20"/>
        </w:rPr>
        <w:t>.</w:t>
      </w:r>
      <w:proofErr w:type="gramStart"/>
      <w:r w:rsidRPr="00F47F3A">
        <w:rPr>
          <w:rFonts w:ascii="Verdana" w:hAnsi="Verdana"/>
          <w:sz w:val="20"/>
          <w:szCs w:val="20"/>
        </w:rPr>
        <w:t>&gt;</w:t>
      </w:r>
      <w:proofErr w:type="gramEnd"/>
    </w:p>
    <w:p w:rsidR="008B41A8" w:rsidRPr="00F47F3A" w:rsidRDefault="008B41A8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Summary: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r w:rsidR="003C1A5C">
        <w:rPr>
          <w:rFonts w:ascii="Verdana" w:hAnsi="Verdana"/>
          <w:sz w:val="20"/>
          <w:szCs w:val="20"/>
        </w:rPr>
        <w:t>Discussed the job folder structure.</w:t>
      </w:r>
      <w:r w:rsidR="007E604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</w:p>
    <w:p w:rsidR="00D9401E" w:rsidRPr="00F47F3A" w:rsidRDefault="00D9401E" w:rsidP="00D9401E">
      <w:pPr>
        <w:rPr>
          <w:rStyle w:val="Heading1Char"/>
          <w:rFonts w:ascii="Verdana" w:hAnsi="Verdana"/>
        </w:rPr>
      </w:pPr>
      <w:r w:rsidRPr="00F47F3A">
        <w:rPr>
          <w:rStyle w:val="Heading1Char"/>
          <w:rFonts w:ascii="Verdana" w:hAnsi="Verdana"/>
        </w:rPr>
        <w:t xml:space="preserve">Detail: </w:t>
      </w:r>
    </w:p>
    <w:p w:rsidR="003C1A5C" w:rsidRDefault="00D9401E" w:rsidP="007E604A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r w:rsidR="003C1A5C">
        <w:rPr>
          <w:rFonts w:ascii="Verdana" w:hAnsi="Verdana"/>
          <w:sz w:val="20"/>
          <w:szCs w:val="20"/>
        </w:rPr>
        <w:t xml:space="preserve">When you add a job, the software creates a directory with the job </w:t>
      </w:r>
      <w:proofErr w:type="spellStart"/>
      <w:r w:rsidR="003C1A5C">
        <w:rPr>
          <w:rFonts w:ascii="Verdana" w:hAnsi="Verdana"/>
          <w:sz w:val="20"/>
          <w:szCs w:val="20"/>
        </w:rPr>
        <w:t>shortname</w:t>
      </w:r>
      <w:proofErr w:type="spellEnd"/>
      <w:r w:rsidR="003C1A5C">
        <w:rPr>
          <w:rFonts w:ascii="Verdana" w:hAnsi="Verdana"/>
          <w:sz w:val="20"/>
          <w:szCs w:val="20"/>
        </w:rPr>
        <w:t xml:space="preserve"> under the Document Management Root Folder.  The structure of the subdirectories of the job folder can be configured.</w:t>
      </w:r>
    </w:p>
    <w:p w:rsidR="003C1A5C" w:rsidRDefault="003C1A5C" w:rsidP="007E604A">
      <w:pPr>
        <w:pStyle w:val="BodyText"/>
        <w:rPr>
          <w:rFonts w:ascii="Verdana" w:hAnsi="Verdana"/>
          <w:sz w:val="20"/>
          <w:szCs w:val="20"/>
        </w:rPr>
      </w:pPr>
    </w:p>
    <w:p w:rsidR="007E604A" w:rsidRDefault="007E604A" w:rsidP="007E604A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default file directory structure is </w:t>
      </w:r>
      <w:r w:rsidR="003C1A5C">
        <w:rPr>
          <w:rFonts w:ascii="Verdana" w:hAnsi="Verdana"/>
          <w:sz w:val="20"/>
          <w:szCs w:val="20"/>
        </w:rPr>
        <w:t xml:space="preserve">specified </w:t>
      </w:r>
      <w:r>
        <w:rPr>
          <w:rFonts w:ascii="Verdana" w:hAnsi="Verdana"/>
          <w:sz w:val="20"/>
          <w:szCs w:val="20"/>
        </w:rPr>
        <w:t xml:space="preserve">in Application Settings &gt; </w:t>
      </w:r>
      <w:r w:rsidRPr="007E604A">
        <w:rPr>
          <w:rFonts w:ascii="Verdana" w:hAnsi="Verdana"/>
          <w:b/>
          <w:sz w:val="20"/>
          <w:szCs w:val="20"/>
        </w:rPr>
        <w:t>Document</w:t>
      </w:r>
      <w:r>
        <w:rPr>
          <w:rFonts w:ascii="Verdana" w:hAnsi="Verdana"/>
          <w:b/>
          <w:sz w:val="20"/>
          <w:szCs w:val="20"/>
        </w:rPr>
        <w:t xml:space="preserve"> Setting</w:t>
      </w:r>
      <w:r w:rsidRPr="007E604A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 xml:space="preserve">.  </w:t>
      </w:r>
      <w:r w:rsidRPr="007E604A">
        <w:rPr>
          <w:rFonts w:ascii="Verdana" w:hAnsi="Verdana"/>
          <w:sz w:val="20"/>
          <w:szCs w:val="20"/>
        </w:rPr>
        <w:t>Enter the</w:t>
      </w:r>
      <w:r>
        <w:rPr>
          <w:rFonts w:ascii="Verdana" w:hAnsi="Verdana"/>
          <w:b/>
          <w:sz w:val="20"/>
          <w:szCs w:val="20"/>
        </w:rPr>
        <w:t xml:space="preserve"> Document Management Default Folder.</w:t>
      </w:r>
    </w:p>
    <w:p w:rsidR="007E604A" w:rsidRDefault="007E604A" w:rsidP="007E604A">
      <w:pPr>
        <w:pStyle w:val="BodyText"/>
        <w:rPr>
          <w:rFonts w:ascii="Verdana" w:hAnsi="Verdana"/>
          <w:sz w:val="20"/>
          <w:szCs w:val="20"/>
        </w:rPr>
      </w:pPr>
    </w:p>
    <w:p w:rsidR="007E604A" w:rsidRDefault="00643DE4" w:rsidP="00643DE4">
      <w:pPr>
        <w:pStyle w:val="BodyText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2426B918" wp14:editId="609F5AA6">
            <wp:extent cx="518160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04A" w:rsidRDefault="007E604A" w:rsidP="007E604A">
      <w:pPr>
        <w:pStyle w:val="BodyText"/>
        <w:rPr>
          <w:rFonts w:ascii="Verdana" w:hAnsi="Verdana"/>
          <w:sz w:val="20"/>
          <w:szCs w:val="20"/>
        </w:rPr>
      </w:pPr>
    </w:p>
    <w:p w:rsidR="007E604A" w:rsidRDefault="007E604A" w:rsidP="007E604A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You may change the structure</w:t>
      </w:r>
      <w:r w:rsidR="00876D12">
        <w:rPr>
          <w:rFonts w:ascii="Verdana" w:hAnsi="Verdana"/>
          <w:sz w:val="20"/>
          <w:szCs w:val="20"/>
        </w:rPr>
        <w:t xml:space="preserve"> by</w:t>
      </w:r>
      <w:r>
        <w:rPr>
          <w:rFonts w:ascii="Verdana" w:hAnsi="Verdana"/>
          <w:sz w:val="20"/>
          <w:szCs w:val="20"/>
        </w:rPr>
        <w:t xml:space="preserve"> open</w:t>
      </w:r>
      <w:r w:rsidR="00876D12">
        <w:rPr>
          <w:rFonts w:ascii="Verdana" w:hAnsi="Verdana"/>
          <w:sz w:val="20"/>
          <w:szCs w:val="20"/>
        </w:rPr>
        <w:t>ing</w:t>
      </w:r>
      <w:r>
        <w:rPr>
          <w:rFonts w:ascii="Verdana" w:hAnsi="Verdana"/>
          <w:sz w:val="20"/>
          <w:szCs w:val="20"/>
        </w:rPr>
        <w:t xml:space="preserve"> the directory structure</w:t>
      </w:r>
      <w:r w:rsidR="00876D12">
        <w:rPr>
          <w:rFonts w:ascii="Verdana" w:hAnsi="Verdana"/>
          <w:sz w:val="20"/>
          <w:szCs w:val="20"/>
        </w:rPr>
        <w:t xml:space="preserve"> in the file system (using Windows</w:t>
      </w:r>
      <w:r w:rsidR="00E85984">
        <w:rPr>
          <w:rFonts w:ascii="Verdana" w:hAnsi="Verdana"/>
          <w:sz w:val="20"/>
          <w:szCs w:val="20"/>
        </w:rPr>
        <w:t xml:space="preserve"> explorer)</w:t>
      </w:r>
      <w:r>
        <w:rPr>
          <w:rFonts w:ascii="Verdana" w:hAnsi="Verdana"/>
          <w:sz w:val="20"/>
          <w:szCs w:val="20"/>
        </w:rPr>
        <w:t>.</w:t>
      </w:r>
      <w:r w:rsidR="003C1A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You may set up any directory structure you want</w:t>
      </w:r>
      <w:r w:rsidR="00E8598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E85984">
        <w:rPr>
          <w:rFonts w:ascii="Verdana" w:hAnsi="Verdana"/>
          <w:sz w:val="20"/>
          <w:szCs w:val="20"/>
        </w:rPr>
        <w:t xml:space="preserve">except </w:t>
      </w:r>
      <w:r>
        <w:rPr>
          <w:rFonts w:ascii="Verdana" w:hAnsi="Verdana"/>
          <w:sz w:val="20"/>
          <w:szCs w:val="20"/>
        </w:rPr>
        <w:t xml:space="preserve">for </w:t>
      </w:r>
      <w:r w:rsidR="00E85984">
        <w:rPr>
          <w:rFonts w:ascii="Verdana" w:hAnsi="Verdana"/>
          <w:sz w:val="20"/>
          <w:szCs w:val="20"/>
        </w:rPr>
        <w:t xml:space="preserve">consideration of </w:t>
      </w:r>
      <w:r>
        <w:rPr>
          <w:rFonts w:ascii="Verdana" w:hAnsi="Verdana"/>
          <w:sz w:val="20"/>
          <w:szCs w:val="20"/>
        </w:rPr>
        <w:t>the follow</w:t>
      </w:r>
      <w:r w:rsidR="00E85984">
        <w:rPr>
          <w:rFonts w:ascii="Verdana" w:hAnsi="Verdana"/>
          <w:sz w:val="20"/>
          <w:szCs w:val="20"/>
        </w:rPr>
        <w:t xml:space="preserve"> factors</w:t>
      </w:r>
      <w:r>
        <w:rPr>
          <w:rFonts w:ascii="Verdana" w:hAnsi="Verdana"/>
          <w:sz w:val="20"/>
          <w:szCs w:val="20"/>
        </w:rPr>
        <w:t>:</w:t>
      </w:r>
    </w:p>
    <w:p w:rsidR="007E604A" w:rsidRDefault="007E604A" w:rsidP="007E604A">
      <w:pPr>
        <w:pStyle w:val="BodyText"/>
        <w:rPr>
          <w:rFonts w:ascii="Verdana" w:hAnsi="Verdana"/>
          <w:sz w:val="20"/>
          <w:szCs w:val="20"/>
        </w:rPr>
      </w:pPr>
    </w:p>
    <w:p w:rsidR="007E604A" w:rsidRDefault="007E604A" w:rsidP="00E85984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new jobs will adopt the new folder structure, but, existing jobs will remain </w:t>
      </w:r>
      <w:r w:rsidR="003C1A5C">
        <w:rPr>
          <w:rFonts w:ascii="Verdana" w:hAnsi="Verdana"/>
          <w:sz w:val="20"/>
          <w:szCs w:val="20"/>
        </w:rPr>
        <w:t>with their current structure</w:t>
      </w:r>
      <w:r>
        <w:rPr>
          <w:rFonts w:ascii="Verdana" w:hAnsi="Verdana"/>
          <w:sz w:val="20"/>
          <w:szCs w:val="20"/>
        </w:rPr>
        <w:t>.</w:t>
      </w:r>
    </w:p>
    <w:p w:rsidR="007E604A" w:rsidRDefault="007E604A" w:rsidP="00E85984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Document templates may have been configured to output in a specific </w:t>
      </w:r>
      <w:r w:rsidR="003C1A5C" w:rsidRPr="003C1A5C">
        <w:rPr>
          <w:rFonts w:ascii="Verdana" w:hAnsi="Verdana"/>
          <w:b/>
          <w:sz w:val="20"/>
          <w:szCs w:val="20"/>
        </w:rPr>
        <w:t>default save path</w:t>
      </w:r>
      <w:r>
        <w:rPr>
          <w:rFonts w:ascii="Verdana" w:hAnsi="Verdana"/>
          <w:sz w:val="20"/>
          <w:szCs w:val="20"/>
        </w:rPr>
        <w:t>, if you delete this folder from the default set of folders then th</w:t>
      </w:r>
      <w:r w:rsidR="00E85984"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>folder will be recreated when the document is produced.</w:t>
      </w:r>
      <w:r w:rsidR="003C1A5C">
        <w:rPr>
          <w:rFonts w:ascii="Verdana" w:hAnsi="Verdana"/>
          <w:sz w:val="20"/>
          <w:szCs w:val="20"/>
        </w:rPr>
        <w:t xml:space="preserve"> The default save path configuration for a document template shows below:</w:t>
      </w:r>
      <w:r w:rsidR="003C1A5C">
        <w:rPr>
          <w:rFonts w:ascii="Verdana" w:hAnsi="Verdana"/>
          <w:sz w:val="20"/>
          <w:szCs w:val="20"/>
        </w:rPr>
        <w:br/>
      </w:r>
      <w:r w:rsidR="003C1A5C">
        <w:rPr>
          <w:rFonts w:ascii="Verdana" w:hAnsi="Verdana"/>
          <w:sz w:val="20"/>
          <w:szCs w:val="20"/>
        </w:rPr>
        <w:br/>
      </w:r>
      <w:r w:rsidR="003C1A5C">
        <w:rPr>
          <w:noProof/>
        </w:rPr>
        <w:drawing>
          <wp:inline distT="0" distB="0" distL="0" distR="0" wp14:anchorId="063E9230" wp14:editId="6B51E282">
            <wp:extent cx="417195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A5C">
        <w:rPr>
          <w:rFonts w:ascii="Verdana" w:hAnsi="Verdana"/>
          <w:sz w:val="20"/>
          <w:szCs w:val="20"/>
        </w:rPr>
        <w:br/>
      </w:r>
    </w:p>
    <w:p w:rsidR="00E85984" w:rsidRDefault="007E604A" w:rsidP="00E85984">
      <w:pPr>
        <w:pStyle w:val="BodyTex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Particular templates are created in system locations such as </w:t>
      </w:r>
      <w:r w:rsidRPr="00643DE4">
        <w:rPr>
          <w:rFonts w:ascii="Verdana" w:hAnsi="Verdana"/>
          <w:b/>
          <w:i/>
          <w:sz w:val="20"/>
          <w:szCs w:val="20"/>
        </w:rPr>
        <w:t>lodgements</w:t>
      </w:r>
      <w:r>
        <w:rPr>
          <w:rFonts w:ascii="Verdana" w:hAnsi="Verdana"/>
          <w:sz w:val="20"/>
          <w:szCs w:val="20"/>
        </w:rPr>
        <w:t xml:space="preserve">, </w:t>
      </w:r>
      <w:r w:rsidRPr="00643DE4">
        <w:rPr>
          <w:rFonts w:ascii="Verdana" w:hAnsi="Verdana"/>
          <w:b/>
          <w:i/>
          <w:sz w:val="20"/>
          <w:szCs w:val="20"/>
        </w:rPr>
        <w:t>BAS</w:t>
      </w:r>
      <w:r>
        <w:rPr>
          <w:rFonts w:ascii="Verdana" w:hAnsi="Verdana"/>
          <w:sz w:val="20"/>
          <w:szCs w:val="20"/>
        </w:rPr>
        <w:t xml:space="preserve"> and </w:t>
      </w:r>
      <w:r w:rsidRPr="00643DE4">
        <w:rPr>
          <w:rFonts w:ascii="Verdana" w:hAnsi="Verdana"/>
          <w:b/>
          <w:i/>
          <w:sz w:val="20"/>
          <w:szCs w:val="20"/>
        </w:rPr>
        <w:t>PAYG</w:t>
      </w:r>
      <w:r>
        <w:rPr>
          <w:rFonts w:ascii="Verdana" w:hAnsi="Verdana"/>
          <w:sz w:val="20"/>
          <w:szCs w:val="20"/>
        </w:rPr>
        <w:t xml:space="preserve"> outputs, if these directories do not exist the software will recreate the folder.</w:t>
      </w:r>
    </w:p>
    <w:p w:rsidR="003C1A5C" w:rsidRDefault="003C1A5C" w:rsidP="00E85984">
      <w:pPr>
        <w:pStyle w:val="BodyText"/>
        <w:rPr>
          <w:rFonts w:ascii="Verdana" w:hAnsi="Verdana"/>
          <w:sz w:val="20"/>
          <w:szCs w:val="20"/>
        </w:rPr>
      </w:pPr>
    </w:p>
    <w:p w:rsidR="003C1A5C" w:rsidRDefault="003C1A5C" w:rsidP="00E85984"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Note: scan document folders (the feature that creates document records from the content of a job folders) does not import documents that exist in the root directory of the job folder).</w:t>
      </w:r>
    </w:p>
    <w:p w:rsidR="003C1A5C" w:rsidRDefault="003C1A5C" w:rsidP="00E85984">
      <w:pPr>
        <w:pStyle w:val="BodyText"/>
        <w:rPr>
          <w:rFonts w:ascii="Verdana" w:hAnsi="Verdana"/>
          <w:sz w:val="20"/>
          <w:szCs w:val="20"/>
        </w:rPr>
      </w:pPr>
    </w:p>
    <w:p w:rsidR="00643DE4" w:rsidRDefault="00643D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643DE4" w:rsidRDefault="00643DE4" w:rsidP="00E85984">
      <w:pPr>
        <w:pStyle w:val="BodyText"/>
        <w:rPr>
          <w:rFonts w:ascii="Verdana" w:hAnsi="Verdana"/>
          <w:sz w:val="20"/>
          <w:szCs w:val="20"/>
        </w:rPr>
      </w:pPr>
      <w:bookmarkStart w:id="1" w:name="_GoBack"/>
      <w:bookmarkEnd w:id="1"/>
      <w:r>
        <w:rPr>
          <w:rFonts w:ascii="Verdana" w:hAnsi="Verdana"/>
          <w:sz w:val="20"/>
          <w:szCs w:val="20"/>
        </w:rPr>
        <w:lastRenderedPageBreak/>
        <w:t>You may also have separate folder structures for personal and corporate job types.</w:t>
      </w:r>
    </w:p>
    <w:p w:rsidR="00643DE4" w:rsidRDefault="00643DE4" w:rsidP="00E85984">
      <w:pPr>
        <w:pStyle w:val="BodyText"/>
        <w:rPr>
          <w:rFonts w:ascii="Verdana" w:hAnsi="Verdana"/>
          <w:sz w:val="20"/>
          <w:szCs w:val="20"/>
        </w:rPr>
      </w:pPr>
    </w:p>
    <w:p w:rsidR="00643DE4" w:rsidRDefault="00643DE4" w:rsidP="00643DE4">
      <w:pPr>
        <w:pStyle w:val="BodyText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69DF0386" wp14:editId="066B4B1F">
            <wp:extent cx="5029200" cy="619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E4" w:rsidRDefault="00643DE4" w:rsidP="00E85984">
      <w:pPr>
        <w:pStyle w:val="BodyText"/>
        <w:rPr>
          <w:rFonts w:ascii="Verdana" w:hAnsi="Verdana"/>
          <w:sz w:val="20"/>
          <w:szCs w:val="20"/>
        </w:rPr>
      </w:pPr>
    </w:p>
    <w:p w:rsidR="00D9401E" w:rsidRPr="00F47F3A" w:rsidRDefault="00D9401E" w:rsidP="00E85984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E85984">
      <w:pPr>
        <w:pStyle w:val="BodyText"/>
        <w:ind w:left="720"/>
        <w:rPr>
          <w:rFonts w:ascii="Verdana" w:hAnsi="Verdana"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Related Articles: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Related Links: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Internal Notes:</w:t>
      </w:r>
    </w:p>
    <w:p w:rsidR="00D9401E" w:rsidRPr="00F47F3A" w:rsidRDefault="00D9401E" w:rsidP="00D9401E">
      <w:pPr>
        <w:pStyle w:val="BodyText"/>
        <w:rPr>
          <w:rFonts w:ascii="Verdana" w:hAnsi="Verdana"/>
          <w:sz w:val="20"/>
          <w:szCs w:val="20"/>
        </w:rPr>
      </w:pPr>
      <w:r w:rsidRPr="00F47F3A">
        <w:rPr>
          <w:rFonts w:ascii="Verdana" w:hAnsi="Verdana"/>
          <w:sz w:val="20"/>
          <w:szCs w:val="20"/>
        </w:rPr>
        <w:t>&lt;</w:t>
      </w:r>
      <w:proofErr w:type="gramStart"/>
      <w:r w:rsidRPr="00F47F3A">
        <w:rPr>
          <w:rFonts w:ascii="Verdana" w:hAnsi="Verdana"/>
          <w:sz w:val="20"/>
          <w:szCs w:val="20"/>
        </w:rPr>
        <w:t>type</w:t>
      </w:r>
      <w:proofErr w:type="gramEnd"/>
      <w:r w:rsidRPr="00F47F3A">
        <w:rPr>
          <w:rFonts w:ascii="Verdana" w:hAnsi="Verdana"/>
          <w:sz w:val="20"/>
          <w:szCs w:val="20"/>
        </w:rPr>
        <w:t>&gt;</w:t>
      </w:r>
    </w:p>
    <w:p w:rsidR="00D9401E" w:rsidRPr="00F47F3A" w:rsidRDefault="00D9401E" w:rsidP="00D9401E">
      <w:pPr>
        <w:pStyle w:val="BodyText"/>
        <w:rPr>
          <w:rFonts w:ascii="Verdana" w:hAnsi="Verdana"/>
          <w:b/>
          <w:bCs/>
          <w:sz w:val="20"/>
          <w:szCs w:val="20"/>
        </w:rPr>
      </w:pPr>
    </w:p>
    <w:p w:rsidR="00D9401E" w:rsidRPr="00D9401E" w:rsidRDefault="00D9401E" w:rsidP="00D9401E">
      <w:pPr>
        <w:rPr>
          <w:rStyle w:val="Heading1Char"/>
          <w:rFonts w:ascii="Verdana" w:hAnsi="Verdana"/>
          <w:sz w:val="24"/>
          <w:szCs w:val="24"/>
        </w:rPr>
      </w:pPr>
      <w:r w:rsidRPr="00D9401E">
        <w:rPr>
          <w:rStyle w:val="Heading1Char"/>
          <w:rFonts w:ascii="Verdana" w:hAnsi="Verdana"/>
          <w:sz w:val="24"/>
          <w:szCs w:val="24"/>
        </w:rPr>
        <w:t>Keywords:</w:t>
      </w:r>
    </w:p>
    <w:p w:rsidR="00076E51" w:rsidRDefault="00D9401E" w:rsidP="00BB5142">
      <w:pPr>
        <w:pStyle w:val="BodyText"/>
        <w:rPr>
          <w:rFonts w:ascii="Verdana" w:hAnsi="Verdana"/>
          <w:sz w:val="20"/>
          <w:szCs w:val="20"/>
        </w:rPr>
      </w:pPr>
      <w:r w:rsidRPr="00BB5142">
        <w:rPr>
          <w:rFonts w:ascii="Verdana" w:hAnsi="Verdana"/>
          <w:sz w:val="20"/>
          <w:szCs w:val="20"/>
        </w:rPr>
        <w:t>&lt;</w:t>
      </w:r>
      <w:proofErr w:type="gramStart"/>
      <w:r w:rsidR="003C1A5C">
        <w:rPr>
          <w:rFonts w:ascii="Verdana" w:hAnsi="Verdana"/>
          <w:sz w:val="20"/>
          <w:szCs w:val="20"/>
        </w:rPr>
        <w:t>documents</w:t>
      </w:r>
      <w:proofErr w:type="gramEnd"/>
      <w:r w:rsidR="003C1A5C">
        <w:rPr>
          <w:rFonts w:ascii="Verdana" w:hAnsi="Verdana"/>
          <w:sz w:val="20"/>
          <w:szCs w:val="20"/>
        </w:rPr>
        <w:t>, default, directory, folder</w:t>
      </w:r>
      <w:r w:rsidRPr="00BB5142">
        <w:rPr>
          <w:rFonts w:ascii="Verdana" w:hAnsi="Verdana"/>
          <w:sz w:val="20"/>
          <w:szCs w:val="20"/>
        </w:rPr>
        <w:t>&gt;</w:t>
      </w:r>
    </w:p>
    <w:p w:rsidR="008225BB" w:rsidRPr="00BB5142" w:rsidRDefault="008225BB" w:rsidP="00BB5142">
      <w:pPr>
        <w:pStyle w:val="BodyText"/>
        <w:rPr>
          <w:rFonts w:ascii="Verdana" w:hAnsi="Verdana"/>
          <w:sz w:val="20"/>
          <w:szCs w:val="20"/>
        </w:rPr>
      </w:pPr>
    </w:p>
    <w:sectPr w:rsidR="008225BB" w:rsidRPr="00BB5142" w:rsidSect="00516A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43F82"/>
    <w:multiLevelType w:val="hybridMultilevel"/>
    <w:tmpl w:val="3246E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BB"/>
    <w:rsid w:val="000041ED"/>
    <w:rsid w:val="00076E51"/>
    <w:rsid w:val="000F43F8"/>
    <w:rsid w:val="0013246F"/>
    <w:rsid w:val="00273A85"/>
    <w:rsid w:val="00323EA1"/>
    <w:rsid w:val="003C1A5C"/>
    <w:rsid w:val="003E5433"/>
    <w:rsid w:val="00516A37"/>
    <w:rsid w:val="005D7E9F"/>
    <w:rsid w:val="00643DE4"/>
    <w:rsid w:val="00697C44"/>
    <w:rsid w:val="0072043B"/>
    <w:rsid w:val="0072694E"/>
    <w:rsid w:val="007E604A"/>
    <w:rsid w:val="008225BB"/>
    <w:rsid w:val="00876D12"/>
    <w:rsid w:val="008867E5"/>
    <w:rsid w:val="008B41A8"/>
    <w:rsid w:val="00A46DFF"/>
    <w:rsid w:val="00BB3925"/>
    <w:rsid w:val="00BB5142"/>
    <w:rsid w:val="00D9401E"/>
    <w:rsid w:val="00D94A2D"/>
    <w:rsid w:val="00E2000C"/>
    <w:rsid w:val="00E411FF"/>
    <w:rsid w:val="00E85984"/>
    <w:rsid w:val="00F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1037A-91CD-4CF4-9CA7-302C8699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01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9401E"/>
    <w:pPr>
      <w:keepNext/>
      <w:spacing w:before="360" w:after="240"/>
      <w:outlineLvl w:val="0"/>
    </w:pPr>
    <w:rPr>
      <w:rFonts w:cs="Arial"/>
      <w:b/>
      <w:bCs/>
      <w:color w:val="56007B"/>
      <w:kern w:val="3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43F8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 w:eastAsia="en-US"/>
    </w:rPr>
  </w:style>
  <w:style w:type="paragraph" w:customStyle="1" w:styleId="All">
    <w:name w:val="All"/>
    <w:rsid w:val="000F43F8"/>
    <w:rPr>
      <w:bCs/>
      <w:sz w:val="24"/>
      <w:lang w:eastAsia="en-US"/>
    </w:rPr>
  </w:style>
  <w:style w:type="paragraph" w:styleId="BodyText">
    <w:name w:val="Body Text"/>
    <w:basedOn w:val="Normal"/>
    <w:link w:val="BodyTextChar"/>
    <w:rsid w:val="00D9401E"/>
  </w:style>
  <w:style w:type="character" w:customStyle="1" w:styleId="Heading1Char">
    <w:name w:val="Heading 1 Char"/>
    <w:link w:val="Heading1"/>
    <w:rsid w:val="00D9401E"/>
    <w:rPr>
      <w:rFonts w:cs="Arial"/>
      <w:b/>
      <w:bCs/>
      <w:color w:val="56007B"/>
      <w:kern w:val="32"/>
      <w:sz w:val="22"/>
      <w:szCs w:val="22"/>
      <w:lang w:val="en-AU" w:eastAsia="en-AU" w:bidi="ar-SA"/>
    </w:rPr>
  </w:style>
  <w:style w:type="character" w:customStyle="1" w:styleId="BodyTextChar">
    <w:name w:val="Body Text Char"/>
    <w:link w:val="BodyText"/>
    <w:rsid w:val="00D9401E"/>
    <w:rPr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pdates\KB_Articles\AA%20KB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 KB Article template.dot</Template>
  <TotalTime>4</TotalTime>
  <Pages>2</Pages>
  <Words>268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Title:</vt:lpstr>
    </vt:vector>
  </TitlesOfParts>
  <Company>MYOB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Title:</dc:title>
  <dc:subject/>
  <dc:creator>Stewart McLeod</dc:creator>
  <cp:keywords/>
  <dc:description/>
  <cp:lastModifiedBy>Stewart L. McLeod</cp:lastModifiedBy>
  <cp:revision>3</cp:revision>
  <dcterms:created xsi:type="dcterms:W3CDTF">2013-07-16T02:47:00Z</dcterms:created>
  <dcterms:modified xsi:type="dcterms:W3CDTF">2015-06-16T03:39:00Z</dcterms:modified>
</cp:coreProperties>
</file>