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14" w:rsidRDefault="00653A14">
      <w:bookmarkStart w:id="0" w:name="_GoBack"/>
      <w:r>
        <w:t xml:space="preserve">Entering a </w:t>
      </w:r>
      <w:r w:rsidR="00B76FA7">
        <w:t xml:space="preserve">net </w:t>
      </w:r>
      <w:r>
        <w:t>sale of a</w:t>
      </w:r>
      <w:r w:rsidR="00B76FA7">
        <w:t xml:space="preserve"> property a</w:t>
      </w:r>
      <w:r>
        <w:t xml:space="preserve">sset where the </w:t>
      </w:r>
      <w:r w:rsidR="00B76FA7">
        <w:t>secured c</w:t>
      </w:r>
      <w:r>
        <w:t>reditor has received the funds directly.</w:t>
      </w:r>
    </w:p>
    <w:bookmarkEnd w:id="0"/>
    <w:p w:rsidR="00653A14" w:rsidRDefault="00653A14"/>
    <w:p w:rsidR="00653A14" w:rsidRDefault="00653A14">
      <w:r>
        <w:t>The following</w:t>
      </w:r>
      <w:r w:rsidR="00B76FA7">
        <w:t xml:space="preserve"> example </w:t>
      </w:r>
      <w:r>
        <w:t xml:space="preserve">records </w:t>
      </w:r>
      <w:r w:rsidR="00B76FA7">
        <w:t xml:space="preserve">the situation </w:t>
      </w:r>
      <w:r>
        <w:t>where a liquidator receives the net proceeds from an asset sale.</w:t>
      </w:r>
    </w:p>
    <w:p w:rsidR="00653A14" w:rsidRDefault="00653A14"/>
    <w:p w:rsidR="00B76FA7" w:rsidRDefault="00B76FA7">
      <w:r>
        <w:rPr>
          <w:noProof/>
          <w:lang w:eastAsia="en-AU"/>
        </w:rPr>
        <w:drawing>
          <wp:inline distT="0" distB="0" distL="0" distR="0" wp14:anchorId="3B1C207B" wp14:editId="32A76382">
            <wp:extent cx="5731510" cy="53987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FA7" w:rsidRDefault="00B76FA7"/>
    <w:p w:rsidR="006216A5" w:rsidRDefault="00B76FA7">
      <w:pPr>
        <w:rPr>
          <w:noProof/>
          <w:lang w:eastAsia="en-AU"/>
        </w:rPr>
      </w:pPr>
      <w:r>
        <w:rPr>
          <w:noProof/>
          <w:lang w:eastAsia="en-AU"/>
        </w:rPr>
        <w:t xml:space="preserve">There isn’t any GST entered in this example, assuming the </w:t>
      </w:r>
      <w:r>
        <w:rPr>
          <w:noProof/>
          <w:lang w:eastAsia="en-AU"/>
        </w:rPr>
        <w:t>Liquidator</w:t>
      </w:r>
      <w:r>
        <w:rPr>
          <w:noProof/>
          <w:lang w:eastAsia="en-AU"/>
        </w:rPr>
        <w:t xml:space="preserve"> isn’t running a business for the purpose of completing the buciness activity statement. Seek advise as to whether the asset sale transaction attracts GST.</w:t>
      </w:r>
    </w:p>
    <w:p w:rsidR="00B76FA7" w:rsidRDefault="00B76FA7">
      <w:pPr>
        <w:rPr>
          <w:noProof/>
          <w:lang w:eastAsia="en-AU"/>
        </w:rPr>
      </w:pPr>
    </w:p>
    <w:p w:rsidR="00B76FA7" w:rsidRDefault="00B76FA7">
      <w:r>
        <w:rPr>
          <w:noProof/>
          <w:lang w:eastAsia="en-AU"/>
        </w:rPr>
        <w:t>The accounts tab over the page records costs and the secured creditor amount, where the net proceeds are paid to the Liquidator.</w:t>
      </w:r>
    </w:p>
    <w:p w:rsidR="00B76FA7" w:rsidRDefault="00B76FA7">
      <w:r>
        <w:br w:type="page"/>
      </w:r>
    </w:p>
    <w:p w:rsidR="00653A14" w:rsidRDefault="00653A14"/>
    <w:p w:rsidR="00653A14" w:rsidRDefault="00653A14">
      <w:r>
        <w:rPr>
          <w:noProof/>
          <w:lang w:eastAsia="en-AU"/>
        </w:rPr>
        <w:drawing>
          <wp:inline distT="0" distB="0" distL="0" distR="0" wp14:anchorId="2F15B39C" wp14:editId="64D19117">
            <wp:extent cx="5731510" cy="54070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14"/>
    <w:rsid w:val="006216A5"/>
    <w:rsid w:val="00653A14"/>
    <w:rsid w:val="00B76FA7"/>
    <w:rsid w:val="00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B76B3-BDB4-4479-ABAA-9FDFA667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L. McLeod</dc:creator>
  <cp:keywords/>
  <dc:description/>
  <cp:lastModifiedBy>Stewart L. McLeod</cp:lastModifiedBy>
  <cp:revision>1</cp:revision>
  <dcterms:created xsi:type="dcterms:W3CDTF">2016-05-02T07:34:00Z</dcterms:created>
  <dcterms:modified xsi:type="dcterms:W3CDTF">2016-05-02T07:49:00Z</dcterms:modified>
</cp:coreProperties>
</file>